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7A09729B"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2A640F">
              <w:rPr>
                <w:rFonts w:cs="Calibri"/>
                <w:color w:val="auto"/>
                <w:sz w:val="22"/>
                <w:szCs w:val="22"/>
              </w:rPr>
              <w:t>1</w:t>
            </w:r>
            <w:r w:rsidR="009E1515">
              <w:rPr>
                <w:rFonts w:cs="Calibri"/>
                <w:color w:val="auto"/>
                <w:sz w:val="22"/>
                <w:szCs w:val="22"/>
              </w:rPr>
              <w:t>0</w:t>
            </w:r>
            <w:r w:rsidR="002A640F">
              <w:rPr>
                <w:rFonts w:cs="Calibri"/>
                <w:color w:val="auto"/>
                <w:sz w:val="22"/>
                <w:szCs w:val="22"/>
              </w:rPr>
              <w:t>0</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376630">
              <w:rPr>
                <w:rFonts w:cs="Calibri"/>
                <w:color w:val="auto"/>
                <w:sz w:val="22"/>
                <w:szCs w:val="22"/>
              </w:rPr>
              <w:t>150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B76EE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33EF25A4" w:rsidR="00D52B29" w:rsidRPr="0049029C" w:rsidRDefault="009E1515"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yellow"/>
                <w:lang w:val="en-US"/>
              </w:rPr>
            </w:pPr>
            <w:r w:rsidRPr="009E1515">
              <w:rPr>
                <w:rFonts w:cs="Calibri"/>
                <w:color w:val="auto"/>
                <w:sz w:val="22"/>
                <w:szCs w:val="22"/>
              </w:rPr>
              <w:t>Municipal Enterprise "Poltava Regional Clinical Medical Cardiovascular Center of the Poltava Regional Council"</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B76EEC"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491201"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491201">
              <w:rPr>
                <w:rFonts w:cs="Calibri"/>
                <w:iCs/>
                <w:color w:val="auto"/>
                <w:sz w:val="22"/>
                <w:szCs w:val="22"/>
                <w:lang w:val="en-US"/>
              </w:rPr>
              <w:t>Delivery and installation of the solar power system at the site at:</w:t>
            </w:r>
          </w:p>
          <w:p w14:paraId="1F56B088" w14:textId="2217D708" w:rsidR="001B700D" w:rsidRPr="00491201" w:rsidRDefault="009E1515"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9E1515">
              <w:rPr>
                <w:rFonts w:cs="Calibri"/>
                <w:color w:val="auto"/>
                <w:sz w:val="22"/>
                <w:szCs w:val="22"/>
              </w:rPr>
              <w:t>Poltava Regional Clinical Medical Cardiovascular Center of the Poltava Regional Council</w:t>
            </w:r>
            <w:r w:rsidR="004340C0" w:rsidRPr="004340C0">
              <w:rPr>
                <w:rFonts w:cs="Calibri"/>
                <w:color w:val="auto"/>
                <w:sz w:val="22"/>
                <w:szCs w:val="22"/>
              </w:rPr>
              <w:t xml:space="preserve">, </w:t>
            </w:r>
            <w:r w:rsidRPr="009E1515">
              <w:rPr>
                <w:rFonts w:cs="Calibri"/>
                <w:color w:val="auto"/>
                <w:sz w:val="22"/>
                <w:szCs w:val="22"/>
              </w:rPr>
              <w:t>Ukraine, 36039, Poltava region, Poltava, Anton Tzedik st., 1A</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B76EE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B76EEC"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t>
            </w:r>
            <w:r w:rsidR="00781CEE" w:rsidRPr="00A93C9D">
              <w:rPr>
                <w:rFonts w:cs="Calibri"/>
                <w:color w:val="auto"/>
                <w:sz w:val="22"/>
                <w:szCs w:val="22"/>
                <w:lang w:val="en-US"/>
              </w:rPr>
              <w:lastRenderedPageBreak/>
              <w:t xml:space="preserve">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B76EE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We confirm that all equipment offered will be delivered and installed new, unused and unrefurbished. The equipment will be manufactured no earlier than 24 months prior to the date of actual delivery of the equipment to the installation site.</w:t>
            </w:r>
          </w:p>
          <w:p w14:paraId="189527C8" w14:textId="616DCDC0" w:rsidR="00315DBF" w:rsidRPr="00A93C9D" w:rsidRDefault="00B76EE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manufacturing defects, degradation above the specified level and </w:t>
            </w:r>
            <w:r w:rsidRPr="00A93C9D">
              <w:rPr>
                <w:rFonts w:ascii="Calibri" w:hAnsi="Calibri" w:cs="Calibri"/>
                <w:b w:val="0"/>
                <w:lang w:val="en-US"/>
              </w:rPr>
              <w:lastRenderedPageBreak/>
              <w:t>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w:t>
            </w:r>
            <w:r w:rsidRPr="00A93C9D">
              <w:rPr>
                <w:rFonts w:ascii="Calibri" w:hAnsi="Calibri" w:cs="Calibri"/>
                <w:b w:val="0"/>
                <w:bCs/>
                <w:lang w:val="en-US"/>
              </w:rPr>
              <w:lastRenderedPageBreak/>
              <w:t>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D06F30"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41CF931F" w:rsidR="00D06F30" w:rsidRPr="00A93C9D" w:rsidRDefault="00D06F30" w:rsidP="00D06F30">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200C288" w14:textId="77777777" w:rsidR="00D06F30" w:rsidRPr="001A3EEE"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color w:val="auto"/>
                <w:sz w:val="22"/>
                <w:szCs w:val="22"/>
                <w:lang w:val="en-US"/>
              </w:rPr>
              <w:t xml:space="preserve">Origin of goods: </w:t>
            </w:r>
          </w:p>
          <w:p w14:paraId="28EFF587" w14:textId="1233AF1B"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i/>
                <w:iCs/>
                <w:color w:val="auto"/>
                <w:sz w:val="22"/>
                <w:szCs w:val="22"/>
                <w:lang w:val="en-US"/>
              </w:rPr>
              <w:t>(Please note that the rules of origin for goods have been approved by the European Commission (EC) Service for Foreign Policy Instruments)</w:t>
            </w:r>
          </w:p>
        </w:tc>
        <w:tc>
          <w:tcPr>
            <w:tcW w:w="4251" w:type="dxa"/>
          </w:tcPr>
          <w:p w14:paraId="63D14E29" w14:textId="72168B44" w:rsidR="00D06F30"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8E0944">
              <w:rPr>
                <w:rFonts w:cs="Calibri"/>
                <w:color w:val="auto"/>
                <w:sz w:val="22"/>
                <w:szCs w:val="22"/>
                <w:lang w:val="en-US"/>
              </w:rPr>
              <w:t xml:space="preserve">To ensure the quality of installed solar power plants, the country of origin of the </w:t>
            </w:r>
            <w:r w:rsidRPr="00EB203A">
              <w:rPr>
                <w:rFonts w:cs="Calibri"/>
                <w:b/>
                <w:bCs/>
                <w:color w:val="auto"/>
                <w:sz w:val="22"/>
                <w:szCs w:val="22"/>
                <w:lang w:val="en-US"/>
              </w:rPr>
              <w:t>monitoring system</w:t>
            </w:r>
            <w:r w:rsidRPr="008E0944">
              <w:rPr>
                <w:rFonts w:cs="Calibri"/>
                <w:color w:val="auto"/>
                <w:sz w:val="22"/>
                <w:szCs w:val="22"/>
                <w:lang w:val="en-US"/>
              </w:rPr>
              <w:t xml:space="preserve"> of power plants </w:t>
            </w:r>
            <w:r w:rsidR="007D1ED4" w:rsidRPr="007D1ED4">
              <w:rPr>
                <w:rFonts w:cs="Calibri"/>
                <w:color w:val="auto"/>
                <w:sz w:val="22"/>
                <w:szCs w:val="22"/>
                <w:lang w:val="en-US"/>
              </w:rPr>
              <w:t>(including its software platform, cloud services and remote management infrastructure, as well as monitoring, BMS, software, communication or remote management functions integrated into inverters, energy storage systems or other system components, provided that these are used as part of a common monitoring or control system, transmit data externally or provide remote access)</w:t>
            </w:r>
            <w:r w:rsidRPr="008E0944">
              <w:rPr>
                <w:rFonts w:cs="Calibri"/>
                <w:color w:val="auto"/>
                <w:sz w:val="22"/>
                <w:szCs w:val="22"/>
                <w:lang w:val="en-US"/>
              </w:rPr>
              <w:t xml:space="preserve"> must be a member state of the European Union or the European Economic Area and/or a NATO member state.</w:t>
            </w:r>
          </w:p>
          <w:p w14:paraId="6FB0734D" w14:textId="77777777" w:rsidR="00D06F30"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F444D34" w14:textId="77777777" w:rsidR="00D06F30" w:rsidRPr="00D96C9B"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D96C9B">
              <w:rPr>
                <w:rFonts w:cs="Calibri"/>
                <w:bCs/>
                <w:color w:val="auto"/>
                <w:sz w:val="22"/>
                <w:szCs w:val="22"/>
                <w:lang w:val="en-US"/>
              </w:rPr>
              <w:t xml:space="preserve">The supplier will be required to submit with the tender documents proving the origin of </w:t>
            </w:r>
            <w:r w:rsidRPr="00D96C9B">
              <w:rPr>
                <w:rFonts w:cs="Calibri"/>
                <w:bCs/>
                <w:color w:val="auto"/>
                <w:sz w:val="22"/>
                <w:szCs w:val="22"/>
                <w:lang w:val="en-US"/>
              </w:rPr>
              <w:lastRenderedPageBreak/>
              <w:t>the monitoring system (manufacturers' declarations, brochures, links to the manufacturers' websites indicating the place of origin of the monitoring system offered, etc.).</w:t>
            </w:r>
          </w:p>
          <w:p w14:paraId="18AB0D58" w14:textId="61631448" w:rsidR="00D06F30" w:rsidRPr="00D96C9B" w:rsidRDefault="00D06F30" w:rsidP="00D06F30">
            <w:pPr>
              <w:spacing w:line="240" w:lineRule="auto"/>
              <w:ind w:left="102"/>
              <w:jc w:val="both"/>
              <w:cnfStyle w:val="000000000000" w:firstRow="0" w:lastRow="0" w:firstColumn="0" w:lastColumn="0" w:oddVBand="0" w:evenVBand="0" w:oddHBand="0" w:evenHBand="0" w:firstRowFirstColumn="0" w:firstRowLastColumn="0" w:lastRowFirstColumn="0" w:lastRowLastColumn="0"/>
              <w:rPr>
                <w:rFonts w:cs="Calibri"/>
                <w:lang w:val="en-US"/>
              </w:rPr>
            </w:pPr>
          </w:p>
        </w:tc>
        <w:tc>
          <w:tcPr>
            <w:tcW w:w="3256" w:type="dxa"/>
          </w:tcPr>
          <w:p w14:paraId="2F6B55BE"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5CF8314D" w14:textId="231D250F" w:rsidR="00D06F30" w:rsidRPr="00A93C9D" w:rsidRDefault="00BC6073"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BC6073">
              <w:rPr>
                <w:rFonts w:cs="Calibri"/>
                <w:color w:val="auto"/>
                <w:sz w:val="22"/>
                <w:szCs w:val="22"/>
                <w:lang w:val="en-US"/>
              </w:rPr>
              <w:t>The supplier must, together with the tender, submit documents proving the origin of the monitoring system and, where applicable, the integrated functions referred to in this paragraph (e.g. manufacturers’ declarations, certificates of origin, brochures, links to manufacturers’ websites or other equivalent documents).</w:t>
            </w:r>
          </w:p>
        </w:tc>
        <w:tc>
          <w:tcPr>
            <w:tcW w:w="4545" w:type="dxa"/>
            <w:shd w:val="clear" w:color="auto" w:fill="FFFFFF" w:themeFill="background1"/>
          </w:tcPr>
          <w:p w14:paraId="7F2FB948" w14:textId="77777777" w:rsidR="00D06F30" w:rsidRPr="00A93C9D" w:rsidRDefault="00B76EEC"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D06F30" w:rsidRPr="00A93C9D">
                  <w:rPr>
                    <w:rFonts w:ascii="MS Gothic" w:eastAsia="MS Gothic" w:hAnsi="MS Gothic" w:cs="Calibri"/>
                    <w:color w:val="auto"/>
                    <w:sz w:val="22"/>
                    <w:szCs w:val="22"/>
                    <w:lang w:val="en-US"/>
                  </w:rPr>
                  <w:t>☐</w:t>
                </w:r>
              </w:sdtContent>
            </w:sdt>
            <w:r w:rsidR="00D06F30" w:rsidRPr="00A93C9D">
              <w:rPr>
                <w:rFonts w:cs="Calibri"/>
                <w:color w:val="auto"/>
                <w:sz w:val="22"/>
                <w:szCs w:val="22"/>
                <w:lang w:val="en-US"/>
              </w:rPr>
              <w:t xml:space="preserve"> We confirm that the origin of the </w:t>
            </w:r>
            <w:r w:rsidR="00D06F30">
              <w:rPr>
                <w:rFonts w:cs="Calibri"/>
                <w:color w:val="auto"/>
                <w:sz w:val="22"/>
                <w:szCs w:val="22"/>
                <w:lang w:val="en-US"/>
              </w:rPr>
              <w:t>monitoring system</w:t>
            </w:r>
            <w:r w:rsidR="00D06F30" w:rsidRPr="00A93C9D">
              <w:rPr>
                <w:rFonts w:cs="Calibri"/>
                <w:color w:val="auto"/>
                <w:sz w:val="22"/>
                <w:szCs w:val="22"/>
                <w:lang w:val="en-US"/>
              </w:rPr>
              <w:t>s of the proposed equipment meets the requirements, as evidenced by the information provided in the documents below:</w:t>
            </w:r>
          </w:p>
          <w:p w14:paraId="64E3FC5C"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9554358" w14:textId="77777777" w:rsidR="00D06F30" w:rsidRPr="00D96C9B"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t>
            </w:r>
            <w:r>
              <w:rPr>
                <w:rFonts w:cs="Calibri"/>
                <w:color w:val="auto"/>
                <w:sz w:val="22"/>
                <w:szCs w:val="22"/>
                <w:lang w:val="en-US"/>
              </w:rPr>
              <w:t xml:space="preserve">the name of monitoring system, </w:t>
            </w:r>
            <w:r w:rsidRPr="00A93C9D">
              <w:rPr>
                <w:rFonts w:cs="Calibri"/>
                <w:color w:val="auto"/>
                <w:sz w:val="22"/>
                <w:szCs w:val="22"/>
                <w:lang w:val="en-US"/>
              </w:rPr>
              <w:t xml:space="preserve">which document submitted and where in the document the conformity with the requirement is confirmed: </w:t>
            </w:r>
          </w:p>
          <w:p w14:paraId="77054C59" w14:textId="77777777" w:rsidR="00D06F30" w:rsidRPr="00466880" w:rsidRDefault="00D06F30" w:rsidP="00D06F30">
            <w:pPr>
              <w:spacing w:line="240" w:lineRule="auto"/>
              <w:cnfStyle w:val="000000000000" w:firstRow="0" w:lastRow="0" w:firstColumn="0" w:lastColumn="0" w:oddVBand="0" w:evenVBand="0" w:oddHBand="0" w:evenHBand="0" w:firstRowFirstColumn="0" w:firstRowLastColumn="0" w:lastRowFirstColumn="0" w:lastRowLastColumn="0"/>
              <w:rPr>
                <w:rFonts w:cs="Calibri"/>
                <w:lang w:val="en-US"/>
              </w:rPr>
            </w:pPr>
            <w:r w:rsidRPr="00483408">
              <w:rPr>
                <w:rFonts w:cs="Calibri"/>
                <w:color w:val="auto"/>
                <w:sz w:val="22"/>
                <w:szCs w:val="22"/>
                <w:lang w:val="en-US"/>
              </w:rPr>
              <w:t>Monitoring system</w:t>
            </w:r>
            <w:r w:rsidRPr="00483408">
              <w:rPr>
                <w:rFonts w:cs="Calibri"/>
                <w:color w:val="auto"/>
                <w:lang w:val="en-US"/>
              </w:rPr>
              <w:t xml:space="preserve"> </w:t>
            </w:r>
            <w:r w:rsidRPr="00466880">
              <w:rPr>
                <w:rFonts w:cs="Calibri"/>
                <w:lang w:val="en-US"/>
              </w:rPr>
              <w:t xml:space="preserve">- </w:t>
            </w:r>
            <w:r w:rsidRPr="00466880">
              <w:rPr>
                <w:rFonts w:cs="Calibri"/>
                <w:highlight w:val="lightGray"/>
                <w:lang w:val="en-US"/>
              </w:rPr>
              <w:t>_________________</w:t>
            </w:r>
            <w:r w:rsidRPr="00466880">
              <w:rPr>
                <w:rFonts w:cs="Calibri"/>
                <w:lang w:val="en-US"/>
              </w:rPr>
              <w:t>.</w:t>
            </w:r>
          </w:p>
          <w:p w14:paraId="214EFA2E"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0DF8BA35"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Authentication and access control: the system must ensure that access is only possible through secure authentication procedures (e.g. using unique user identifiers and strong passwords). Measures must be in place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B76EEC"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36E56129"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B03CFA">
              <w:rPr>
                <w:rFonts w:ascii="Calibri" w:hAnsi="Calibri" w:cs="Calibri"/>
                <w:b w:val="0"/>
                <w:lang w:val="en-US"/>
              </w:rPr>
              <w:t xml:space="preserve">installed on the roof of a building which is </w:t>
            </w:r>
            <w:r w:rsidR="002A640F">
              <w:rPr>
                <w:rFonts w:ascii="Calibri" w:hAnsi="Calibri" w:cs="Calibri"/>
                <w:b w:val="0"/>
                <w:lang w:val="en-US"/>
              </w:rPr>
              <w:t>flat</w:t>
            </w:r>
            <w:r w:rsidR="00D7720F" w:rsidRPr="00B03CFA">
              <w:rPr>
                <w:rFonts w:ascii="Calibri" w:hAnsi="Calibri" w:cs="Calibri"/>
                <w:b w:val="0"/>
                <w:lang w:val="en-US"/>
              </w:rPr>
              <w:t xml:space="preserve">, </w:t>
            </w:r>
            <w:r w:rsidR="002A640F" w:rsidRPr="002A640F">
              <w:rPr>
                <w:rFonts w:ascii="Calibri" w:hAnsi="Calibri" w:cs="Calibri"/>
                <w:b w:val="0"/>
                <w:lang w:val="en-US"/>
              </w:rPr>
              <w:t>roof covering bitumen roofing felt</w:t>
            </w:r>
            <w:r w:rsidR="00D7720F"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6DF73535"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9E1515">
              <w:rPr>
                <w:rFonts w:ascii="Calibri" w:hAnsi="Calibri" w:cs="Calibri"/>
                <w:b w:val="0"/>
                <w:lang w:val="en-US"/>
              </w:rPr>
              <w:t>800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9E1515">
              <w:rPr>
                <w:rFonts w:ascii="Calibri" w:hAnsi="Calibri" w:cs="Calibri"/>
                <w:b w:val="0"/>
                <w:lang w:val="en-US"/>
              </w:rPr>
              <w:t>1100000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w:t>
            </w:r>
            <w:r w:rsidRPr="00A93C9D">
              <w:rPr>
                <w:rFonts w:ascii="Calibri" w:hAnsi="Calibri" w:cs="Calibri"/>
                <w:b w:val="0"/>
                <w:lang w:val="en-US"/>
              </w:rPr>
              <w:lastRenderedPageBreak/>
              <w:t xml:space="preserve">in operation is </w:t>
            </w:r>
            <w:r w:rsidR="009E1515">
              <w:rPr>
                <w:rFonts w:ascii="Calibri" w:hAnsi="Calibri" w:cs="Calibri"/>
                <w:b w:val="0"/>
                <w:lang w:val="en-US"/>
              </w:rPr>
              <w:t>600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163EDA7" w14:textId="7A68EC9E"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lastRenderedPageBreak/>
              <w:t>ANNEXES:</w:t>
            </w:r>
          </w:p>
          <w:p w14:paraId="2B2C8DA7" w14:textId="4C5A13AC"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F974B8" w:rsidRPr="00F974B8">
              <w:rPr>
                <w:rFonts w:ascii="Calibri" w:hAnsi="Calibri" w:cs="Calibri"/>
                <w:b w:val="0"/>
                <w:lang w:val="en-US"/>
              </w:rPr>
              <w:t>TS Prieda</w:t>
            </w:r>
            <w:r w:rsidR="002A640F">
              <w:rPr>
                <w:rFonts w:ascii="Calibri" w:hAnsi="Calibri" w:cs="Calibri"/>
                <w:b w:val="0"/>
                <w:lang w:val="en-US"/>
              </w:rPr>
              <w:t>i</w:t>
            </w:r>
            <w:r w:rsidR="00F974B8">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B76EEC"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w:t>
            </w:r>
            <w:r w:rsidRPr="00A93C9D">
              <w:rPr>
                <w:rFonts w:ascii="Calibri" w:hAnsi="Calibri" w:cs="Calibri"/>
                <w:b w:val="0"/>
                <w:lang w:val="en-US"/>
              </w:rPr>
              <w:lastRenderedPageBreak/>
              <w:t xml:space="preserve">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B76EEC"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B76EEC"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B76EEC"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6EAE8738"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2A640F">
              <w:rPr>
                <w:rFonts w:cs="Calibri"/>
                <w:iCs/>
                <w:color w:val="auto"/>
                <w:sz w:val="22"/>
                <w:szCs w:val="22"/>
                <w:lang w:val="en-US"/>
              </w:rPr>
              <w:t>1</w:t>
            </w:r>
            <w:r w:rsidR="009E1515">
              <w:rPr>
                <w:rFonts w:cs="Calibri"/>
                <w:iCs/>
                <w:color w:val="auto"/>
                <w:sz w:val="22"/>
                <w:szCs w:val="22"/>
                <w:lang w:val="en-US"/>
              </w:rPr>
              <w:t>0</w:t>
            </w:r>
            <w:r w:rsidR="002A640F">
              <w:rPr>
                <w:rFonts w:cs="Calibri"/>
                <w:iCs/>
                <w:color w:val="auto"/>
                <w:sz w:val="22"/>
                <w:szCs w:val="22"/>
                <w:lang w:val="en-US"/>
              </w:rPr>
              <w:t>0</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graphically highlight (i.e., visibly mark – using color, arrows, and/or underlining) specific sections of the submitted documents where the required technical characteristics are described and indicate which </w:t>
            </w:r>
            <w:r w:rsidRPr="00A93C9D">
              <w:rPr>
                <w:rFonts w:cs="Calibri"/>
                <w:color w:val="auto"/>
                <w:sz w:val="22"/>
                <w:szCs w:val="22"/>
                <w:lang w:val="en-US"/>
              </w:rPr>
              <w:lastRenderedPageBreak/>
              <w:t>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Assess whether the total number of proposed modules can be accommodated on the roof of the building. If all the solar modules proposed by the supplier cannot fit on the roof, the supplier must evaluate the </w:t>
            </w:r>
            <w:r w:rsidRPr="00A93C9D">
              <w:rPr>
                <w:rFonts w:ascii="Calibri" w:hAnsi="Calibri" w:cs="Calibri"/>
                <w:b w:val="0"/>
                <w:bCs/>
                <w:lang w:val="en-US"/>
              </w:rPr>
              <w:lastRenderedPageBreak/>
              <w:t>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w:t>
            </w:r>
            <w:r w:rsidRPr="00A93C9D">
              <w:rPr>
                <w:rFonts w:ascii="Calibri" w:hAnsi="Calibri" w:cs="Calibri"/>
                <w:b w:val="0"/>
                <w:bCs/>
                <w:lang w:val="en-US"/>
              </w:rPr>
              <w:lastRenderedPageBreak/>
              <w:t>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B76EEC"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0D1A3C39"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Pr="001F2028">
              <w:rPr>
                <w:bCs/>
                <w:color w:val="auto"/>
                <w:sz w:val="22"/>
                <w:szCs w:val="22"/>
                <w:lang w:val="en-US"/>
              </w:rPr>
              <w:t>.</w:t>
            </w:r>
            <w:r w:rsidR="00655735" w:rsidRPr="001F2028">
              <w:rPr>
                <w:bCs/>
                <w:color w:val="auto"/>
                <w:sz w:val="22"/>
                <w:szCs w:val="22"/>
                <w:lang w:val="en-US"/>
              </w:rPr>
              <w:t xml:space="preserve"> </w:t>
            </w:r>
            <w:r w:rsidR="00B802BD" w:rsidRPr="001F2028">
              <w:rPr>
                <w:bCs/>
                <w:i/>
                <w:iCs/>
                <w:color w:val="auto"/>
                <w:sz w:val="22"/>
                <w:szCs w:val="22"/>
                <w:lang w:val="en-US"/>
              </w:rPr>
              <w:t>(</w:t>
            </w:r>
            <w:r w:rsidR="001F2028" w:rsidRPr="001F2028">
              <w:rPr>
                <w:bCs/>
                <w:i/>
                <w:iCs/>
                <w:color w:val="auto"/>
                <w:sz w:val="22"/>
                <w:szCs w:val="22"/>
                <w:lang w:val="en-US"/>
              </w:rPr>
              <w:t xml:space="preserve">Estimated area: </w:t>
            </w:r>
            <w:r w:rsidR="009E1515">
              <w:rPr>
                <w:bCs/>
                <w:i/>
                <w:iCs/>
                <w:color w:val="auto"/>
                <w:sz w:val="22"/>
                <w:szCs w:val="22"/>
                <w:lang w:val="en-US"/>
              </w:rPr>
              <w:t>1100</w:t>
            </w:r>
            <w:r w:rsidR="001F2028" w:rsidRPr="001F2028">
              <w:rPr>
                <w:bCs/>
                <w:i/>
                <w:iCs/>
                <w:color w:val="auto"/>
                <w:sz w:val="22"/>
                <w:szCs w:val="22"/>
                <w:lang w:val="en-US"/>
              </w:rPr>
              <w:t xml:space="preserve"> sq m)</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B76EE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w:t>
            </w:r>
            <w:r w:rsidRPr="00A93C9D">
              <w:rPr>
                <w:rFonts w:ascii="Calibri" w:hAnsi="Calibri" w:cs="Calibri"/>
                <w:b w:val="0"/>
                <w:bCs/>
                <w:lang w:val="en-US"/>
              </w:rPr>
              <w:lastRenderedPageBreak/>
              <w:t xml:space="preserve">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B76EE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B76EE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B76EE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w:t>
            </w:r>
            <w:r w:rsidR="00393DC4" w:rsidRPr="00A93C9D">
              <w:rPr>
                <w:rFonts w:cs="Calibri"/>
                <w:color w:val="auto"/>
                <w:sz w:val="22"/>
                <w:szCs w:val="22"/>
                <w:lang w:val="en-US"/>
              </w:rPr>
              <w:lastRenderedPageBreak/>
              <w:t xml:space="preserve">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B76EE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B76EEC"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B76EE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B76EE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6EA23236"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376630">
              <w:rPr>
                <w:rFonts w:cs="Calibri"/>
                <w:color w:val="auto"/>
                <w:sz w:val="22"/>
                <w:szCs w:val="22"/>
                <w:lang w:val="en-US"/>
              </w:rPr>
              <w:t>150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w:t>
            </w:r>
            <w:r w:rsidRPr="00A93C9D">
              <w:rPr>
                <w:rFonts w:cs="Calibri"/>
                <w:color w:val="auto"/>
                <w:sz w:val="22"/>
                <w:szCs w:val="22"/>
                <w:lang w:val="en-US"/>
              </w:rPr>
              <w:lastRenderedPageBreak/>
              <w:t>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Wh/kg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 xml:space="preserve">nsures at least 6,000 charge–discharge cycles, after which the </w:t>
            </w:r>
            <w:r w:rsidR="0034147A" w:rsidRPr="00A93C9D">
              <w:rPr>
                <w:rFonts w:ascii="Calibri" w:hAnsi="Calibri" w:cs="Calibri"/>
                <w:b w:val="0"/>
                <w:bCs/>
                <w:lang w:val="en-US"/>
              </w:rPr>
              <w:lastRenderedPageBreak/>
              <w:t>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(LiFePO₄,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Wh/kg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 xml:space="preserve">f the proposed battery system is not based on lithium iron phosphate technology, </w:t>
            </w:r>
            <w:r w:rsidR="00A3733B" w:rsidRPr="00A93C9D">
              <w:rPr>
                <w:rFonts w:cs="Calibri"/>
                <w:color w:val="auto"/>
                <w:sz w:val="22"/>
                <w:szCs w:val="22"/>
                <w:lang w:val="en-US"/>
              </w:rPr>
              <w:lastRenderedPageBreak/>
              <w:t>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B76EEC"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B76EEC"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operation when connected to the power system and autonomous operation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ms.</w:t>
            </w:r>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The requirement to ensure a seamless automatic transition between connection to the energy system and autonomous operation (with a transition time of ≤100 ms)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B76EE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ms.</w:t>
            </w:r>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seconds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B76EE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synchronisation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synchronisation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B76EEC"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B76EE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B76EE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B76EEC"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smooth automatic transition between autonomous mode and normal electricity supply from the grid (and </w:t>
            </w:r>
            <w:r w:rsidRPr="00A93C9D">
              <w:rPr>
                <w:rFonts w:cs="Calibri"/>
                <w:color w:val="auto"/>
                <w:sz w:val="22"/>
                <w:szCs w:val="22"/>
                <w:lang w:val="en-US"/>
              </w:rPr>
              <w:lastRenderedPageBreak/>
              <w:t>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B76EE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provided technical requirements and conditions, fully understood them, and incorporated them </w:t>
            </w:r>
            <w:r w:rsidR="00F07786" w:rsidRPr="00A93C9D">
              <w:rPr>
                <w:rFonts w:cs="Calibri"/>
                <w:color w:val="auto"/>
                <w:sz w:val="22"/>
                <w:szCs w:val="22"/>
                <w:lang w:val="en-US"/>
              </w:rPr>
              <w:lastRenderedPageBreak/>
              <w:t>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B76EE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Prioritetai:</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B76EE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shall provide stable operation under variable loads, including protection against synchronisation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B76EEC"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B76EEC"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w:t>
            </w:r>
            <w:r w:rsidR="00615837" w:rsidRPr="00A93C9D">
              <w:rPr>
                <w:rFonts w:cs="Calibri"/>
                <w:color w:val="auto"/>
                <w:sz w:val="22"/>
                <w:szCs w:val="22"/>
                <w:lang w:val="en-US"/>
              </w:rPr>
              <w:lastRenderedPageBreak/>
              <w:t>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B76EEC"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kWh/kWp).</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B76EEC"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have a local data repository to ensure data collection and storage for a period of at least </w:t>
            </w:r>
            <w:r w:rsidRPr="00A93C9D">
              <w:rPr>
                <w:rFonts w:cs="Calibri"/>
                <w:color w:val="auto"/>
                <w:sz w:val="22"/>
                <w:szCs w:val="22"/>
                <w:lang w:val="en-US"/>
              </w:rPr>
              <w:lastRenderedPageBreak/>
              <w:t>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B76EEC"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B76EEC"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B76EEC"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B76EEC"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B76EEC"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B76EEC"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B76EEC"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B76EEC"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B76EEC"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works in the project must include all works specified in the Technical 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B76EEC"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B76EE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B76EEC"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9387" w14:textId="77777777" w:rsidR="00B76EEC" w:rsidRDefault="00B76EEC">
      <w:pPr>
        <w:spacing w:after="0" w:line="240" w:lineRule="auto"/>
      </w:pPr>
      <w:r>
        <w:separator/>
      </w:r>
    </w:p>
  </w:endnote>
  <w:endnote w:type="continuationSeparator" w:id="0">
    <w:p w14:paraId="3636C974" w14:textId="77777777" w:rsidR="00B76EEC" w:rsidRDefault="00B76E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8D016" w14:textId="77777777" w:rsidR="00B76EEC" w:rsidRDefault="00B76EEC">
      <w:pPr>
        <w:spacing w:after="0" w:line="240" w:lineRule="auto"/>
      </w:pPr>
      <w:r>
        <w:separator/>
      </w:r>
    </w:p>
  </w:footnote>
  <w:footnote w:type="continuationSeparator" w:id="0">
    <w:p w14:paraId="62BF651B" w14:textId="77777777" w:rsidR="00B76EEC" w:rsidRDefault="00B76E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052E"/>
    <w:rsid w:val="00161BD6"/>
    <w:rsid w:val="001623FD"/>
    <w:rsid w:val="00163517"/>
    <w:rsid w:val="00163CAF"/>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2028"/>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290F"/>
    <w:rsid w:val="002160EF"/>
    <w:rsid w:val="0021622F"/>
    <w:rsid w:val="00216D2A"/>
    <w:rsid w:val="00217222"/>
    <w:rsid w:val="00220A1E"/>
    <w:rsid w:val="0022163B"/>
    <w:rsid w:val="002218CE"/>
    <w:rsid w:val="00222AE3"/>
    <w:rsid w:val="0022374E"/>
    <w:rsid w:val="00224065"/>
    <w:rsid w:val="002244CB"/>
    <w:rsid w:val="00225B4E"/>
    <w:rsid w:val="00225C41"/>
    <w:rsid w:val="00226182"/>
    <w:rsid w:val="002279B5"/>
    <w:rsid w:val="002304F0"/>
    <w:rsid w:val="0023164E"/>
    <w:rsid w:val="00231935"/>
    <w:rsid w:val="00233A55"/>
    <w:rsid w:val="00234FF1"/>
    <w:rsid w:val="00235734"/>
    <w:rsid w:val="002366BD"/>
    <w:rsid w:val="002431E4"/>
    <w:rsid w:val="0024355A"/>
    <w:rsid w:val="00243B63"/>
    <w:rsid w:val="00244851"/>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640F"/>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E7251"/>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1627B"/>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6F4"/>
    <w:rsid w:val="00373E54"/>
    <w:rsid w:val="00373F30"/>
    <w:rsid w:val="00375F56"/>
    <w:rsid w:val="0037620B"/>
    <w:rsid w:val="00376630"/>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4C7"/>
    <w:rsid w:val="003C6F72"/>
    <w:rsid w:val="003C74DB"/>
    <w:rsid w:val="003D1517"/>
    <w:rsid w:val="003D176E"/>
    <w:rsid w:val="003D1854"/>
    <w:rsid w:val="003D1B5C"/>
    <w:rsid w:val="003D4172"/>
    <w:rsid w:val="003D4477"/>
    <w:rsid w:val="003D4E81"/>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1E72"/>
    <w:rsid w:val="0042362F"/>
    <w:rsid w:val="004257EF"/>
    <w:rsid w:val="00426EB5"/>
    <w:rsid w:val="0043205A"/>
    <w:rsid w:val="0043389D"/>
    <w:rsid w:val="004340C0"/>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880"/>
    <w:rsid w:val="00466BE6"/>
    <w:rsid w:val="0046702B"/>
    <w:rsid w:val="004725EE"/>
    <w:rsid w:val="00472ECB"/>
    <w:rsid w:val="00476633"/>
    <w:rsid w:val="00481329"/>
    <w:rsid w:val="00483240"/>
    <w:rsid w:val="00483408"/>
    <w:rsid w:val="00483AA4"/>
    <w:rsid w:val="00487304"/>
    <w:rsid w:val="00487323"/>
    <w:rsid w:val="0049029C"/>
    <w:rsid w:val="00491201"/>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3741"/>
    <w:rsid w:val="004E60D8"/>
    <w:rsid w:val="004E6A22"/>
    <w:rsid w:val="004E6D06"/>
    <w:rsid w:val="004E74A9"/>
    <w:rsid w:val="004F0272"/>
    <w:rsid w:val="004F0FA4"/>
    <w:rsid w:val="004F249A"/>
    <w:rsid w:val="004F2E52"/>
    <w:rsid w:val="004F30CD"/>
    <w:rsid w:val="004F3E93"/>
    <w:rsid w:val="004F5544"/>
    <w:rsid w:val="004F680F"/>
    <w:rsid w:val="004F735C"/>
    <w:rsid w:val="004F7863"/>
    <w:rsid w:val="00501151"/>
    <w:rsid w:val="00501C91"/>
    <w:rsid w:val="005037E6"/>
    <w:rsid w:val="00504029"/>
    <w:rsid w:val="00507B7E"/>
    <w:rsid w:val="00511CA1"/>
    <w:rsid w:val="00511CF5"/>
    <w:rsid w:val="00512522"/>
    <w:rsid w:val="00512DD8"/>
    <w:rsid w:val="0051316B"/>
    <w:rsid w:val="00515A6F"/>
    <w:rsid w:val="005167FF"/>
    <w:rsid w:val="00516FB2"/>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2A17"/>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35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664CE"/>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2F00"/>
    <w:rsid w:val="007C35AC"/>
    <w:rsid w:val="007C3706"/>
    <w:rsid w:val="007C4D23"/>
    <w:rsid w:val="007C5C70"/>
    <w:rsid w:val="007C5E89"/>
    <w:rsid w:val="007C67B2"/>
    <w:rsid w:val="007D0797"/>
    <w:rsid w:val="007D1D88"/>
    <w:rsid w:val="007D1ED4"/>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166B"/>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CFC"/>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0944"/>
    <w:rsid w:val="008E590A"/>
    <w:rsid w:val="008F0489"/>
    <w:rsid w:val="008F0670"/>
    <w:rsid w:val="008F07E4"/>
    <w:rsid w:val="008F1ECA"/>
    <w:rsid w:val="008F24E7"/>
    <w:rsid w:val="008F2A33"/>
    <w:rsid w:val="008F3112"/>
    <w:rsid w:val="008F4D6B"/>
    <w:rsid w:val="008F50F6"/>
    <w:rsid w:val="008F641D"/>
    <w:rsid w:val="008F6B41"/>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1942"/>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1515"/>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319D"/>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2F06"/>
    <w:rsid w:val="00AF50F8"/>
    <w:rsid w:val="00AF593B"/>
    <w:rsid w:val="00B00337"/>
    <w:rsid w:val="00B02997"/>
    <w:rsid w:val="00B02BA1"/>
    <w:rsid w:val="00B036DA"/>
    <w:rsid w:val="00B03CF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6EEC"/>
    <w:rsid w:val="00B77537"/>
    <w:rsid w:val="00B802BD"/>
    <w:rsid w:val="00B803C9"/>
    <w:rsid w:val="00B812D2"/>
    <w:rsid w:val="00B823AC"/>
    <w:rsid w:val="00B83257"/>
    <w:rsid w:val="00B833E8"/>
    <w:rsid w:val="00B84682"/>
    <w:rsid w:val="00B85081"/>
    <w:rsid w:val="00B859EC"/>
    <w:rsid w:val="00B864D4"/>
    <w:rsid w:val="00B87B15"/>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C6073"/>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39A"/>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6F30"/>
    <w:rsid w:val="00D07D89"/>
    <w:rsid w:val="00D137F5"/>
    <w:rsid w:val="00D13ADA"/>
    <w:rsid w:val="00D141B3"/>
    <w:rsid w:val="00D141B8"/>
    <w:rsid w:val="00D14453"/>
    <w:rsid w:val="00D15ADB"/>
    <w:rsid w:val="00D160EB"/>
    <w:rsid w:val="00D166C4"/>
    <w:rsid w:val="00D16862"/>
    <w:rsid w:val="00D16BF4"/>
    <w:rsid w:val="00D16C07"/>
    <w:rsid w:val="00D17156"/>
    <w:rsid w:val="00D174A1"/>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91438"/>
    <w:rsid w:val="00D93F2E"/>
    <w:rsid w:val="00D95D67"/>
    <w:rsid w:val="00D96C9B"/>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203A"/>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974B8"/>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E7834"/>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919</TotalTime>
  <Pages>23</Pages>
  <Words>28590</Words>
  <Characters>16297</Characters>
  <Application>Microsoft Office Word</Application>
  <DocSecurity>0</DocSecurity>
  <Lines>135</Lines>
  <Paragraphs>89</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344</cp:revision>
  <dcterms:created xsi:type="dcterms:W3CDTF">2025-05-12T15:34:00Z</dcterms:created>
  <dcterms:modified xsi:type="dcterms:W3CDTF">2026-07-27T12:40:00Z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